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460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E60E11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485" cy="1704975"/>
                  <wp:effectExtent l="19050" t="0" r="9265" b="0"/>
                  <wp:docPr id="1" name="Рисунок 0" descr="Depositphotos_66039015_ds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66039015_ds - копия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558" cy="170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Сроки проведения мероприятия:</w:t>
            </w:r>
          </w:p>
          <w:p w:rsidR="007F470D" w:rsidRDefault="00E60E11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с 25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.02.2019  по 1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Приём работ участников: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с </w:t>
            </w:r>
            <w:r w:rsidR="00E60E1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25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.02.2019  по 1</w:t>
            </w:r>
            <w:r w:rsidR="00E60E1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E60E1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Рассылка наград: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до 2</w:t>
            </w:r>
            <w:r w:rsidR="00E60E1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E60E1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11" w:rsidRDefault="00E60E11" w:rsidP="00104BF7">
      <w:pPr>
        <w:pStyle w:val="a4"/>
        <w:ind w:firstLine="567"/>
        <w:jc w:val="center"/>
        <w:rPr>
          <w:rFonts w:ascii="Book Antiqua" w:hAnsi="Book Antiqua" w:cs="Times New Roman"/>
          <w:b/>
          <w:color w:val="C00000"/>
          <w:sz w:val="24"/>
          <w:szCs w:val="24"/>
        </w:rPr>
      </w:pPr>
    </w:p>
    <w:p w:rsidR="00BD7923" w:rsidRPr="00E60E11" w:rsidRDefault="00104BF7" w:rsidP="00E60E11">
      <w:pPr>
        <w:pStyle w:val="a4"/>
        <w:ind w:firstLine="567"/>
        <w:jc w:val="center"/>
        <w:rPr>
          <w:rFonts w:ascii="Book Antiqua" w:hAnsi="Book Antiqua" w:cs="Times New Roman"/>
          <w:b/>
          <w:color w:val="C00000"/>
          <w:sz w:val="24"/>
          <w:szCs w:val="24"/>
        </w:rPr>
      </w:pPr>
      <w:r w:rsidRPr="00E60E11">
        <w:rPr>
          <w:rFonts w:ascii="Book Antiqua" w:hAnsi="Book Antiqua" w:cs="Times New Roman"/>
          <w:b/>
          <w:color w:val="C00000"/>
          <w:sz w:val="24"/>
          <w:szCs w:val="24"/>
        </w:rPr>
        <w:t>ПОЛОЖЕНИЕ</w:t>
      </w:r>
      <w:r w:rsidR="00BD7923" w:rsidRPr="00E60E11">
        <w:rPr>
          <w:rFonts w:ascii="Book Antiqua" w:hAnsi="Book Antiqua" w:cs="Times New Roman"/>
          <w:b/>
          <w:color w:val="C00000"/>
          <w:sz w:val="24"/>
          <w:szCs w:val="24"/>
        </w:rPr>
        <w:t xml:space="preserve"> №</w:t>
      </w:r>
      <w:r w:rsidR="00E60E11" w:rsidRPr="00E60E11">
        <w:rPr>
          <w:rFonts w:ascii="Book Antiqua" w:hAnsi="Book Antiqua" w:cs="Times New Roman"/>
          <w:b/>
          <w:color w:val="C00000"/>
          <w:sz w:val="24"/>
          <w:szCs w:val="24"/>
        </w:rPr>
        <w:t>4</w:t>
      </w:r>
    </w:p>
    <w:p w:rsidR="00104BF7" w:rsidRPr="00E60E11" w:rsidRDefault="00BD7923" w:rsidP="00E60E11">
      <w:pPr>
        <w:pStyle w:val="a4"/>
        <w:ind w:firstLine="567"/>
        <w:jc w:val="center"/>
        <w:rPr>
          <w:rFonts w:ascii="Book Antiqua" w:hAnsi="Book Antiqua" w:cs="Times New Roman"/>
          <w:b/>
          <w:color w:val="C00000"/>
          <w:sz w:val="24"/>
          <w:szCs w:val="24"/>
        </w:rPr>
      </w:pPr>
      <w:r w:rsidRPr="00E60E11">
        <w:rPr>
          <w:rFonts w:ascii="Book Antiqua" w:hAnsi="Book Antiqua" w:cs="Times New Roman"/>
          <w:b/>
          <w:color w:val="C00000"/>
          <w:sz w:val="24"/>
          <w:szCs w:val="24"/>
        </w:rPr>
        <w:t xml:space="preserve">от </w:t>
      </w:r>
      <w:r w:rsidR="00E60E11" w:rsidRPr="00E60E11">
        <w:rPr>
          <w:rFonts w:ascii="Book Antiqua" w:hAnsi="Book Antiqua" w:cs="Times New Roman"/>
          <w:b/>
          <w:color w:val="C00000"/>
          <w:sz w:val="24"/>
          <w:szCs w:val="24"/>
        </w:rPr>
        <w:t>25</w:t>
      </w:r>
      <w:r w:rsidRPr="00E60E11">
        <w:rPr>
          <w:rFonts w:ascii="Book Antiqua" w:hAnsi="Book Antiqua" w:cs="Times New Roman"/>
          <w:b/>
          <w:color w:val="C00000"/>
          <w:sz w:val="24"/>
          <w:szCs w:val="24"/>
        </w:rPr>
        <w:t>.02.2019 г.</w:t>
      </w:r>
    </w:p>
    <w:p w:rsidR="006C4E47" w:rsidRPr="00E60E11" w:rsidRDefault="00E60E11" w:rsidP="00E60E11">
      <w:pPr>
        <w:pStyle w:val="a4"/>
        <w:jc w:val="center"/>
        <w:rPr>
          <w:rFonts w:ascii="Book Antiqua" w:eastAsiaTheme="majorEastAsia" w:hAnsi="Book Antiqua" w:cs="Times New Roman"/>
          <w:b/>
          <w:i/>
          <w:iCs/>
          <w:color w:val="C00000"/>
          <w:spacing w:val="15"/>
          <w:sz w:val="24"/>
          <w:szCs w:val="24"/>
          <w:u w:val="single"/>
        </w:rPr>
      </w:pPr>
      <w:r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             </w:t>
      </w:r>
      <w:r w:rsidR="00E8737E" w:rsidRPr="00E60E11">
        <w:rPr>
          <w:rFonts w:ascii="Book Antiqua" w:hAnsi="Book Antiqua" w:cs="Times New Roman"/>
          <w:b/>
          <w:i/>
          <w:color w:val="C00000"/>
          <w:sz w:val="24"/>
          <w:szCs w:val="24"/>
        </w:rPr>
        <w:t>Всероссийский творческий конкурс</w:t>
      </w:r>
      <w:r>
        <w:rPr>
          <w:rFonts w:ascii="Book Antiqua" w:eastAsiaTheme="majorEastAsia" w:hAnsi="Book Antiqua" w:cs="Times New Roman"/>
          <w:b/>
          <w:i/>
          <w:iCs/>
          <w:color w:val="C00000"/>
          <w:spacing w:val="15"/>
          <w:sz w:val="24"/>
          <w:szCs w:val="24"/>
        </w:rPr>
        <w:t xml:space="preserve"> </w:t>
      </w:r>
      <w:r w:rsidR="00FB20A2" w:rsidRPr="00E60E11">
        <w:rPr>
          <w:rFonts w:ascii="Book Antiqua" w:eastAsiaTheme="majorEastAsia" w:hAnsi="Book Antiqua" w:cs="Times New Roman"/>
          <w:b/>
          <w:i/>
          <w:iCs/>
          <w:color w:val="C00000"/>
          <w:spacing w:val="15"/>
          <w:sz w:val="24"/>
          <w:szCs w:val="24"/>
        </w:rPr>
        <w:t>«</w:t>
      </w:r>
      <w:r w:rsidRPr="00E60E11">
        <w:rPr>
          <w:rFonts w:ascii="Book Antiqua" w:eastAsiaTheme="majorEastAsia" w:hAnsi="Book Antiqua" w:cs="Times New Roman"/>
          <w:b/>
          <w:i/>
          <w:iCs/>
          <w:color w:val="C00000"/>
          <w:spacing w:val="15"/>
          <w:sz w:val="24"/>
          <w:szCs w:val="24"/>
        </w:rPr>
        <w:t>Звучит мелодия весны…</w:t>
      </w:r>
      <w:r w:rsidR="00FB20A2" w:rsidRPr="00E60E11">
        <w:rPr>
          <w:rFonts w:ascii="Book Antiqua" w:eastAsiaTheme="majorEastAsia" w:hAnsi="Book Antiqua" w:cs="Times New Roman"/>
          <w:b/>
          <w:i/>
          <w:iCs/>
          <w:color w:val="C00000"/>
          <w:spacing w:val="15"/>
          <w:sz w:val="24"/>
          <w:szCs w:val="24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7F470D" w:rsidRDefault="007F470D" w:rsidP="007F470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60E11" w:rsidRDefault="00E60E11" w:rsidP="00E60E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3695">
        <w:rPr>
          <w:rFonts w:ascii="Times New Roman" w:hAnsi="Times New Roman" w:cs="Times New Roman"/>
          <w:sz w:val="24"/>
          <w:szCs w:val="24"/>
        </w:rPr>
        <w:t>оспитание у молодежи эстетических норм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3695">
        <w:rPr>
          <w:rFonts w:ascii="Times New Roman" w:hAnsi="Times New Roman" w:cs="Times New Roman"/>
          <w:sz w:val="24"/>
          <w:szCs w:val="24"/>
        </w:rPr>
        <w:t>уважительного отношения к женскому полу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E11" w:rsidRDefault="00E60E11" w:rsidP="00E60E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2.3.Р</w:t>
      </w:r>
      <w:r w:rsidRPr="00E8737E">
        <w:rPr>
          <w:rFonts w:ascii="Times New Roman" w:hAnsi="Times New Roman" w:cs="Times New Roman"/>
          <w:sz w:val="24"/>
          <w:szCs w:val="24"/>
        </w:rPr>
        <w:t>асшир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37E">
        <w:rPr>
          <w:rFonts w:ascii="Times New Roman" w:hAnsi="Times New Roman" w:cs="Times New Roman"/>
          <w:sz w:val="24"/>
          <w:szCs w:val="24"/>
        </w:rPr>
        <w:t>ть представления детей о весеннем празднике – 8 Марта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E11" w:rsidRPr="00552664" w:rsidRDefault="00E60E11" w:rsidP="00E60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127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детей о времени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(весна).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E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7F470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E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334C9D" w:rsidRPr="00D052ED" w:rsidRDefault="00334C9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E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127553" w:rsidRPr="00552664" w:rsidRDefault="00E8737E" w:rsidP="007F4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E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127553">
        <w:rPr>
          <w:rFonts w:ascii="Times New Roman" w:hAnsi="Times New Roman" w:cs="Times New Roman"/>
          <w:sz w:val="24"/>
          <w:szCs w:val="24"/>
          <w:lang w:eastAsia="ru-RU"/>
        </w:rPr>
        <w:t>, дети не посещающие образовательные учреждения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007F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E60E1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7F470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7F470D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E60E1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E60E1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127553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</w:t>
      </w:r>
      <w:r w:rsidR="00BD7923">
        <w:rPr>
          <w:rFonts w:ascii="Times New Roman" w:hAnsi="Times New Roman" w:cs="Times New Roman"/>
          <w:sz w:val="24"/>
          <w:szCs w:val="24"/>
        </w:rPr>
        <w:t>.3</w:t>
      </w:r>
      <w:r w:rsidRPr="00CE54DF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9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BA4B98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  <w:r w:rsidR="00127553">
        <w:rPr>
          <w:rFonts w:ascii="Times New Roman" w:hAnsi="Times New Roman" w:cs="Times New Roman"/>
          <w:b/>
          <w:sz w:val="24"/>
          <w:szCs w:val="24"/>
        </w:rPr>
        <w:t xml:space="preserve"> и тематика конкурсных работ.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Чтение произведения  (стихотворение, проза).</w:t>
      </w:r>
    </w:p>
    <w:p w:rsidR="000228B0" w:rsidRPr="00127553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127553" w:rsidRPr="00127553" w:rsidRDefault="00127553" w:rsidP="000228B0">
      <w:pPr>
        <w:pStyle w:val="a6"/>
        <w:numPr>
          <w:ilvl w:val="0"/>
          <w:numId w:val="27"/>
        </w:numPr>
        <w:spacing w:after="105"/>
        <w:jc w:val="both"/>
      </w:pPr>
      <w:r w:rsidRPr="00127553">
        <w:t>Актерское мастерство. На конкурс принимаются аудиозаписи, видео материалы монологов, сценических коллективов, классов, групп и чтецов.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05BF3" w:rsidRPr="00127553" w:rsidRDefault="00005BF3" w:rsidP="00005BF3">
      <w:pPr>
        <w:pStyle w:val="ac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FB20A2" w:rsidRPr="00FB20A2">
        <w:rPr>
          <w:rFonts w:ascii="Times New Roman" w:hAnsi="Times New Roman" w:cs="Times New Roman"/>
          <w:b/>
          <w:sz w:val="24"/>
          <w:szCs w:val="24"/>
        </w:rPr>
        <w:t>«</w:t>
      </w:r>
      <w:r w:rsidR="00E60E11">
        <w:rPr>
          <w:rFonts w:ascii="Times New Roman" w:hAnsi="Times New Roman" w:cs="Times New Roman"/>
          <w:b/>
          <w:sz w:val="24"/>
          <w:szCs w:val="24"/>
        </w:rPr>
        <w:t>Звучит мелодия весны…</w:t>
      </w:r>
      <w:r w:rsidR="00FB20A2" w:rsidRPr="00FB20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, а также </w:t>
      </w:r>
      <w:r w:rsidR="00127553" w:rsidRPr="00BD792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выборочно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публиковать их на стене сообщества.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496772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Рассылка наград 2</w:t>
      </w:r>
      <w:r w:rsidR="00E60E1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E60E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.2019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Оргкомитет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вправе менять (исправлять) данные в заявке, кроме номинации Конкурса.</w:t>
      </w:r>
    </w:p>
    <w:p w:rsidR="00BD7923" w:rsidRDefault="00BD7923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Отсылая заявку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Конкурс,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подтверждаете, что ознакомлен(а) с условиями мероприятия и 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даете согласие на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ваших персональных данных.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BD7923" w:rsidRPr="00BD7923">
        <w:rPr>
          <w:rFonts w:ascii="Times New Roman" w:hAnsi="Times New Roman" w:cs="Times New Roman"/>
          <w:sz w:val="24"/>
          <w:szCs w:val="24"/>
        </w:rPr>
        <w:t>«</w:t>
      </w:r>
      <w:r w:rsidR="00E60E11">
        <w:rPr>
          <w:rFonts w:ascii="Times New Roman" w:hAnsi="Times New Roman" w:cs="Times New Roman"/>
          <w:sz w:val="24"/>
          <w:szCs w:val="24"/>
        </w:rPr>
        <w:t>Звучит мелодия весны…</w:t>
      </w:r>
      <w:r w:rsidR="00BD7923" w:rsidRPr="00BD7923">
        <w:rPr>
          <w:rFonts w:ascii="Times New Roman" w:hAnsi="Times New Roman" w:cs="Times New Roman"/>
          <w:sz w:val="24"/>
          <w:szCs w:val="24"/>
        </w:rPr>
        <w:t>»</w:t>
      </w:r>
      <w:r w:rsidRPr="00BD7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5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6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2745"/>
    <w:multiLevelType w:val="hybridMultilevel"/>
    <w:tmpl w:val="DDD8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EB21A7"/>
    <w:multiLevelType w:val="hybridMultilevel"/>
    <w:tmpl w:val="98D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"/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05BF3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26C09"/>
    <w:rsid w:val="00127553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B0C63"/>
    <w:rsid w:val="003C0FB9"/>
    <w:rsid w:val="003C6626"/>
    <w:rsid w:val="003E31BD"/>
    <w:rsid w:val="004028ED"/>
    <w:rsid w:val="00415C45"/>
    <w:rsid w:val="00454F20"/>
    <w:rsid w:val="00462113"/>
    <w:rsid w:val="00496772"/>
    <w:rsid w:val="004A338B"/>
    <w:rsid w:val="004A486F"/>
    <w:rsid w:val="004F02FA"/>
    <w:rsid w:val="004F44FB"/>
    <w:rsid w:val="00510BB7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1B4A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70D"/>
    <w:rsid w:val="007F4960"/>
    <w:rsid w:val="00800FC8"/>
    <w:rsid w:val="00821904"/>
    <w:rsid w:val="008223C7"/>
    <w:rsid w:val="00860601"/>
    <w:rsid w:val="00866D15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8D200C"/>
    <w:rsid w:val="0090087A"/>
    <w:rsid w:val="009018FE"/>
    <w:rsid w:val="00901BD2"/>
    <w:rsid w:val="009041CC"/>
    <w:rsid w:val="00942C52"/>
    <w:rsid w:val="00944F6E"/>
    <w:rsid w:val="009576C8"/>
    <w:rsid w:val="00977B7C"/>
    <w:rsid w:val="00983A9F"/>
    <w:rsid w:val="00983EE6"/>
    <w:rsid w:val="00995AF1"/>
    <w:rsid w:val="009C3167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A4B98"/>
    <w:rsid w:val="00BC2338"/>
    <w:rsid w:val="00BC3F40"/>
    <w:rsid w:val="00BD7923"/>
    <w:rsid w:val="00BF69F6"/>
    <w:rsid w:val="00BF7D53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6D00"/>
    <w:rsid w:val="00D5085E"/>
    <w:rsid w:val="00D55484"/>
    <w:rsid w:val="00D611A3"/>
    <w:rsid w:val="00D621DB"/>
    <w:rsid w:val="00D66836"/>
    <w:rsid w:val="00D66BC3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0E11"/>
    <w:rsid w:val="00E63B26"/>
    <w:rsid w:val="00E8737E"/>
    <w:rsid w:val="00EA1D72"/>
    <w:rsid w:val="00EA41CD"/>
    <w:rsid w:val="00EB2952"/>
    <w:rsid w:val="00EC3C9C"/>
    <w:rsid w:val="00EE3527"/>
    <w:rsid w:val="00EF7C04"/>
    <w:rsid w:val="00F00649"/>
    <w:rsid w:val="00F01B1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20A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http://p-izmereni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9Npd/JhK43b8x4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-izmerenie.ru" TargetMode="External"/><Relationship Id="rId10" Type="http://schemas.openxmlformats.org/officeDocument/2006/relationships/hyperlink" Target="https://cloud.mail.ru/public/AsLS/QzFNGH62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cLJ/WovSsMFU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C184-70AA-4209-9644-B61DACED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2018-08-24T17:46:00Z</dcterms:created>
  <dcterms:modified xsi:type="dcterms:W3CDTF">2019-02-22T17:25:00Z</dcterms:modified>
</cp:coreProperties>
</file>